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2E" w:rsidRPr="007304DA" w:rsidRDefault="00B6572E" w:rsidP="00B6572E">
      <w:pPr>
        <w:jc w:val="center"/>
      </w:pPr>
      <w:r w:rsidRPr="007304DA">
        <w:t>МИНИСТЕРСТВО СПОРТА РОССИЙСКОЙ ФЕДЕРАЦИИ</w:t>
      </w:r>
    </w:p>
    <w:p w:rsidR="00B6572E" w:rsidRPr="007304DA" w:rsidRDefault="00B6572E" w:rsidP="00B6572E">
      <w:pPr>
        <w:jc w:val="center"/>
      </w:pPr>
      <w:r w:rsidRPr="007304DA">
        <w:t>Федеральное государственное бюджетное образовательное учреждение высшего образования «Великолукская государственная академия физической культуры и спорта»</w:t>
      </w:r>
    </w:p>
    <w:p w:rsidR="00B6572E" w:rsidRPr="007304DA" w:rsidRDefault="00B6572E" w:rsidP="00B6572E">
      <w:pPr>
        <w:jc w:val="center"/>
      </w:pPr>
      <w:r w:rsidRPr="007304DA">
        <w:t>____________________________________________________________</w:t>
      </w:r>
    </w:p>
    <w:p w:rsidR="00B6572E" w:rsidRPr="007304DA" w:rsidRDefault="00B6572E" w:rsidP="00B6572E">
      <w:pPr>
        <w:pStyle w:val="6"/>
        <w:spacing w:before="0" w:after="0"/>
        <w:jc w:val="center"/>
        <w:rPr>
          <w:b w:val="0"/>
          <w:sz w:val="24"/>
          <w:szCs w:val="24"/>
        </w:rPr>
      </w:pPr>
    </w:p>
    <w:p w:rsidR="00B6572E" w:rsidRPr="007304DA" w:rsidRDefault="00B6572E" w:rsidP="00B6572E">
      <w:pPr>
        <w:pStyle w:val="6"/>
        <w:spacing w:before="0" w:after="0"/>
        <w:jc w:val="center"/>
        <w:rPr>
          <w:b w:val="0"/>
          <w:sz w:val="24"/>
          <w:szCs w:val="24"/>
        </w:rPr>
      </w:pPr>
    </w:p>
    <w:p w:rsidR="00B6572E" w:rsidRPr="00B6572E" w:rsidRDefault="00B6572E" w:rsidP="00B6572E">
      <w:pPr>
        <w:pStyle w:val="6"/>
        <w:spacing w:before="0" w:after="0"/>
        <w:jc w:val="center"/>
        <w:rPr>
          <w:bCs w:val="0"/>
          <w:sz w:val="24"/>
          <w:szCs w:val="24"/>
        </w:rPr>
      </w:pPr>
      <w:r w:rsidRPr="00B6572E">
        <w:rPr>
          <w:sz w:val="24"/>
          <w:szCs w:val="24"/>
        </w:rPr>
        <w:t>ОПИСАНИЕ ОБРАЗОВАТЕЛЬНОЙ ПРОГРАММЫ</w:t>
      </w:r>
    </w:p>
    <w:p w:rsidR="00B6572E" w:rsidRPr="007304DA" w:rsidRDefault="00B6572E" w:rsidP="00B6572E">
      <w:pPr>
        <w:pStyle w:val="6"/>
        <w:spacing w:before="0" w:after="0"/>
        <w:jc w:val="center"/>
        <w:rPr>
          <w:b w:val="0"/>
          <w:sz w:val="24"/>
          <w:szCs w:val="24"/>
        </w:rPr>
      </w:pPr>
      <w:r w:rsidRPr="00B6572E">
        <w:rPr>
          <w:sz w:val="24"/>
          <w:szCs w:val="24"/>
        </w:rPr>
        <w:t>ВЫСШЕГО ОБРАЗОВАНИЯ</w:t>
      </w:r>
    </w:p>
    <w:p w:rsidR="00B6572E" w:rsidRPr="007304DA" w:rsidRDefault="00B6572E" w:rsidP="00B6572E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B6572E" w:rsidRPr="007304DA" w:rsidRDefault="00B6572E" w:rsidP="00B6572E"/>
    <w:p w:rsidR="00B6572E" w:rsidRPr="007304DA" w:rsidRDefault="00B6572E" w:rsidP="00B6572E"/>
    <w:p w:rsidR="00B6572E" w:rsidRPr="007304DA" w:rsidRDefault="00B6572E" w:rsidP="00B6572E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B6572E" w:rsidRPr="007304DA" w:rsidRDefault="00B6572E" w:rsidP="00B6572E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  <w:r w:rsidRPr="007304DA">
        <w:rPr>
          <w:b w:val="0"/>
          <w:bCs w:val="0"/>
          <w:sz w:val="24"/>
          <w:szCs w:val="24"/>
        </w:rPr>
        <w:t xml:space="preserve">Направление подготовки </w:t>
      </w:r>
    </w:p>
    <w:p w:rsidR="00B6572E" w:rsidRPr="007304DA" w:rsidRDefault="00B6572E" w:rsidP="00B6572E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B6572E" w:rsidRPr="00B6572E" w:rsidRDefault="00B6572E" w:rsidP="00B6572E">
      <w:pPr>
        <w:jc w:val="center"/>
      </w:pPr>
      <w:r w:rsidRPr="00B6572E">
        <w:rPr>
          <w:bCs/>
        </w:rPr>
        <w:t>06.06.01 Биологические науки</w:t>
      </w:r>
    </w:p>
    <w:p w:rsidR="00B6572E" w:rsidRPr="00B6572E" w:rsidRDefault="00B6572E" w:rsidP="00B6572E">
      <w:pPr>
        <w:jc w:val="center"/>
        <w:rPr>
          <w:rStyle w:val="a3"/>
        </w:rPr>
      </w:pPr>
      <w:r w:rsidRPr="00B6572E">
        <w:rPr>
          <w:iCs/>
        </w:rPr>
        <w:t>Направленность программы</w:t>
      </w:r>
      <w:r w:rsidRPr="00B6572E">
        <w:rPr>
          <w:i/>
          <w:iCs/>
        </w:rPr>
        <w:t xml:space="preserve"> </w:t>
      </w:r>
      <w:r w:rsidRPr="00B6572E">
        <w:t>– физиология мышечной деятельности</w:t>
      </w:r>
    </w:p>
    <w:p w:rsidR="00B6572E" w:rsidRPr="00B6572E" w:rsidRDefault="00B6572E" w:rsidP="00B6572E">
      <w:pPr>
        <w:jc w:val="center"/>
      </w:pPr>
    </w:p>
    <w:p w:rsidR="00B6572E" w:rsidRPr="007304DA" w:rsidRDefault="00B6572E" w:rsidP="00B6572E">
      <w:pPr>
        <w:pStyle w:val="6"/>
        <w:pBdr>
          <w:bottom w:val="single" w:sz="12" w:space="0" w:color="auto"/>
        </w:pBdr>
        <w:spacing w:before="0" w:after="0"/>
        <w:jc w:val="center"/>
        <w:rPr>
          <w:bCs w:val="0"/>
          <w:sz w:val="24"/>
          <w:szCs w:val="24"/>
        </w:rPr>
      </w:pPr>
    </w:p>
    <w:p w:rsidR="00B6572E" w:rsidRPr="007304DA" w:rsidRDefault="00B6572E" w:rsidP="00B6572E"/>
    <w:p w:rsidR="00B6572E" w:rsidRPr="007304DA" w:rsidRDefault="00B6572E" w:rsidP="00B6572E">
      <w:pPr>
        <w:pStyle w:val="6"/>
        <w:spacing w:before="0" w:after="0"/>
        <w:rPr>
          <w:b w:val="0"/>
          <w:bCs w:val="0"/>
          <w:sz w:val="24"/>
          <w:szCs w:val="24"/>
        </w:rPr>
      </w:pPr>
      <w:r w:rsidRPr="007304DA">
        <w:rPr>
          <w:b w:val="0"/>
          <w:bCs w:val="0"/>
          <w:sz w:val="24"/>
          <w:szCs w:val="24"/>
        </w:rPr>
        <w:t xml:space="preserve">Квалификация выпускника - </w:t>
      </w:r>
      <w:r w:rsidRPr="007304DA">
        <w:rPr>
          <w:b w:val="0"/>
          <w:sz w:val="24"/>
          <w:szCs w:val="24"/>
        </w:rPr>
        <w:t>Исследователь. Преподаватель-исследователь</w:t>
      </w:r>
    </w:p>
    <w:p w:rsidR="00B6572E" w:rsidRDefault="00B6572E" w:rsidP="00B6572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B6572E" w:rsidRDefault="00B6572E" w:rsidP="00B6572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B6572E" w:rsidRPr="007304DA" w:rsidRDefault="00B6572E" w:rsidP="00B6572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7304DA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ОБРАЗОВАТЕЛЬНОЙ ПРОГРАММЫ</w:t>
      </w:r>
    </w:p>
    <w:p w:rsidR="00B6572E" w:rsidRPr="007304DA" w:rsidRDefault="00B6572E" w:rsidP="00B6572E">
      <w:pPr>
        <w:pStyle w:val="1"/>
        <w:spacing w:befor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304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Toc438636157"/>
      <w:bookmarkStart w:id="1" w:name="_Toc445385959"/>
      <w:r w:rsidRPr="007304DA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Pr="007304D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Область профессиональной деятельности выпускников, освоивших программу аспирантуры.</w:t>
      </w:r>
      <w:bookmarkEnd w:id="0"/>
      <w:bookmarkEnd w:id="1"/>
    </w:p>
    <w:p w:rsidR="00B6572E" w:rsidRPr="007304DA" w:rsidRDefault="00B6572E" w:rsidP="00B6572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2" w:name="_Toc438636158"/>
      <w:r w:rsidRPr="007304DA">
        <w:rPr>
          <w:rFonts w:eastAsiaTheme="minorHAnsi"/>
          <w:lang w:eastAsia="en-US"/>
        </w:rPr>
        <w:t xml:space="preserve">Область профессиональной деятельности выпускников, освоивших программу </w:t>
      </w:r>
      <w:proofErr w:type="spellStart"/>
      <w:r w:rsidRPr="007304DA">
        <w:rPr>
          <w:rFonts w:eastAsiaTheme="minorHAnsi"/>
          <w:lang w:eastAsia="en-US"/>
        </w:rPr>
        <w:t>аспирантуры</w:t>
      </w:r>
      <w:proofErr w:type="gramStart"/>
      <w:r w:rsidRPr="007304DA">
        <w:rPr>
          <w:rFonts w:eastAsiaTheme="minorHAnsi"/>
          <w:lang w:eastAsia="en-US"/>
        </w:rPr>
        <w:t>,в</w:t>
      </w:r>
      <w:proofErr w:type="gramEnd"/>
      <w:r w:rsidRPr="007304DA">
        <w:rPr>
          <w:rFonts w:eastAsiaTheme="minorHAnsi"/>
          <w:lang w:eastAsia="en-US"/>
        </w:rPr>
        <w:t>ключает</w:t>
      </w:r>
      <w:proofErr w:type="spellEnd"/>
      <w:r w:rsidRPr="007304DA">
        <w:rPr>
          <w:rFonts w:eastAsiaTheme="minorHAnsi"/>
          <w:lang w:eastAsia="en-US"/>
        </w:rPr>
        <w:t>:</w:t>
      </w:r>
    </w:p>
    <w:p w:rsidR="00B6572E" w:rsidRPr="007304DA" w:rsidRDefault="00B6572E" w:rsidP="00B6572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>исследование живой природы и ее закономерностей;</w:t>
      </w:r>
    </w:p>
    <w:p w:rsidR="00B6572E" w:rsidRPr="007304DA" w:rsidRDefault="00B6572E" w:rsidP="00B6572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 xml:space="preserve">использование биологических систем - в хозяйственных и медицинских целях, </w:t>
      </w:r>
      <w:proofErr w:type="spellStart"/>
      <w:r w:rsidRPr="007304DA">
        <w:rPr>
          <w:rFonts w:eastAsiaTheme="minorHAnsi"/>
          <w:lang w:eastAsia="en-US"/>
        </w:rPr>
        <w:t>экотехнологиях</w:t>
      </w:r>
      <w:proofErr w:type="gramStart"/>
      <w:r w:rsidRPr="007304DA">
        <w:rPr>
          <w:rFonts w:eastAsiaTheme="minorHAnsi"/>
          <w:lang w:eastAsia="en-US"/>
        </w:rPr>
        <w:t>,о</w:t>
      </w:r>
      <w:proofErr w:type="gramEnd"/>
      <w:r w:rsidRPr="007304DA">
        <w:rPr>
          <w:rFonts w:eastAsiaTheme="minorHAnsi"/>
          <w:lang w:eastAsia="en-US"/>
        </w:rPr>
        <w:t>хране</w:t>
      </w:r>
      <w:proofErr w:type="spellEnd"/>
      <w:r w:rsidRPr="007304DA">
        <w:rPr>
          <w:rFonts w:eastAsiaTheme="minorHAnsi"/>
          <w:lang w:eastAsia="en-US"/>
        </w:rPr>
        <w:t xml:space="preserve"> и рациональном использовании природных ресурсов.</w:t>
      </w:r>
    </w:p>
    <w:p w:rsidR="00B6572E" w:rsidRPr="007304DA" w:rsidRDefault="00B6572E" w:rsidP="00B6572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7304DA">
        <w:rPr>
          <w:rFonts w:eastAsiaTheme="minorHAnsi"/>
          <w:b/>
          <w:lang w:eastAsia="en-US"/>
        </w:rPr>
        <w:t>2. Объекты профессиональной деятельности выпускников, освоивших программу аспирантуры.</w:t>
      </w:r>
      <w:bookmarkEnd w:id="2"/>
      <w:r w:rsidRPr="007304DA">
        <w:rPr>
          <w:rFonts w:eastAsiaTheme="minorHAnsi"/>
          <w:b/>
          <w:lang w:eastAsia="en-US"/>
        </w:rPr>
        <w:t xml:space="preserve"> </w:t>
      </w:r>
    </w:p>
    <w:p w:rsidR="00B6572E" w:rsidRPr="007304DA" w:rsidRDefault="00B6572E" w:rsidP="00B6572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>Объектами профессиональной деятельности выпускников, освоивших программу аспирантуры, являются:</w:t>
      </w:r>
    </w:p>
    <w:p w:rsidR="00B6572E" w:rsidRPr="007304DA" w:rsidRDefault="00B6572E" w:rsidP="00B6572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>биологические системы различных уровней организации, процессы их жизнедеятельности и эволюции;</w:t>
      </w:r>
    </w:p>
    <w:p w:rsidR="00B6572E" w:rsidRPr="007304DA" w:rsidRDefault="00B6572E" w:rsidP="00B6572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>биологические технологии.</w:t>
      </w:r>
    </w:p>
    <w:p w:rsidR="00B6572E" w:rsidRPr="007304DA" w:rsidRDefault="00B6572E" w:rsidP="00B6572E">
      <w:pPr>
        <w:pStyle w:val="1"/>
        <w:spacing w:befor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bookmarkStart w:id="3" w:name="_Toc438636159"/>
      <w:bookmarkStart w:id="4" w:name="_Toc445385960"/>
      <w:r w:rsidRPr="007304D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3. Виды профессиональной деятельности, к которым готовятся выпускники, освоившие программу аспирантуры:</w:t>
      </w:r>
      <w:bookmarkEnd w:id="3"/>
      <w:bookmarkEnd w:id="4"/>
    </w:p>
    <w:p w:rsidR="00B6572E" w:rsidRPr="007304DA" w:rsidRDefault="00B6572E" w:rsidP="00B6572E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5" w:name="_Toc438636160"/>
      <w:r w:rsidRPr="007304DA">
        <w:rPr>
          <w:rFonts w:eastAsiaTheme="minorHAnsi"/>
          <w:lang w:eastAsia="en-US"/>
        </w:rPr>
        <w:t>научно-исследовательская деятельность в области биологических наук;</w:t>
      </w:r>
    </w:p>
    <w:p w:rsidR="00B6572E" w:rsidRPr="007304DA" w:rsidRDefault="00B6572E" w:rsidP="00B6572E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>преподавательская деятельность в области биологических наук.</w:t>
      </w:r>
    </w:p>
    <w:p w:rsidR="00B6572E" w:rsidRPr="007304DA" w:rsidRDefault="00B6572E" w:rsidP="00B6572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B6572E" w:rsidRPr="007304DA" w:rsidRDefault="00B6572E" w:rsidP="00B6572E">
      <w:pPr>
        <w:pStyle w:val="1"/>
        <w:spacing w:befor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bookmarkStart w:id="6" w:name="_Toc445385961"/>
      <w:r w:rsidRPr="007304D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4. Срок получения образования по программе аспирантуры:</w:t>
      </w:r>
      <w:bookmarkEnd w:id="5"/>
      <w:bookmarkEnd w:id="6"/>
    </w:p>
    <w:p w:rsidR="00B6572E" w:rsidRPr="007304DA" w:rsidRDefault="00B6572E" w:rsidP="00B6572E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</w:t>
      </w:r>
      <w:proofErr w:type="gramStart"/>
      <w:r w:rsidRPr="007304DA">
        <w:rPr>
          <w:rFonts w:eastAsiaTheme="minorHAnsi"/>
          <w:lang w:eastAsia="en-US"/>
        </w:rPr>
        <w:t xml:space="preserve">Объем программы аспирантуры в очной форме обучения, реализуемый за один учебный год, составляет 60 </w:t>
      </w:r>
      <w:proofErr w:type="spellStart"/>
      <w:r w:rsidRPr="007304DA">
        <w:rPr>
          <w:rFonts w:eastAsiaTheme="minorHAnsi"/>
          <w:lang w:eastAsia="en-US"/>
        </w:rPr>
        <w:t>з.е</w:t>
      </w:r>
      <w:proofErr w:type="spellEnd"/>
      <w:r w:rsidRPr="007304DA">
        <w:rPr>
          <w:rFonts w:eastAsiaTheme="minorHAnsi"/>
          <w:lang w:eastAsia="en-US"/>
        </w:rPr>
        <w:t>.;</w:t>
      </w:r>
      <w:proofErr w:type="gramEnd"/>
    </w:p>
    <w:p w:rsidR="00B6572E" w:rsidRPr="007304DA" w:rsidRDefault="00B6572E" w:rsidP="00B6572E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 xml:space="preserve"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</w:t>
      </w:r>
      <w:r w:rsidRPr="007304DA">
        <w:rPr>
          <w:rFonts w:eastAsiaTheme="minorHAnsi"/>
          <w:lang w:eastAsia="en-US"/>
        </w:rPr>
        <w:lastRenderedPageBreak/>
        <w:t>форме обучения. Объем программы аспирантуры в заочной форме обучения, реализуемый за один учебный год, определяется организацией самостоятельно;</w:t>
      </w:r>
    </w:p>
    <w:p w:rsidR="00B6572E" w:rsidRPr="007304DA" w:rsidRDefault="00B6572E" w:rsidP="00B6572E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 xml:space="preserve">при </w:t>
      </w:r>
      <w:proofErr w:type="gramStart"/>
      <w:r w:rsidRPr="007304DA">
        <w:rPr>
          <w:rFonts w:eastAsiaTheme="minorHAnsi"/>
          <w:lang w:eastAsia="en-US"/>
        </w:rPr>
        <w:t>обучении</w:t>
      </w:r>
      <w:proofErr w:type="gramEnd"/>
      <w:r w:rsidRPr="007304DA">
        <w:rPr>
          <w:rFonts w:eastAsiaTheme="minorHAnsi"/>
          <w:lang w:eastAsia="en-US"/>
        </w:rP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 w:rsidRPr="007304DA">
        <w:rPr>
          <w:rFonts w:eastAsiaTheme="minorHAnsi"/>
          <w:lang w:eastAsia="en-US"/>
        </w:rPr>
        <w:t>обучении по</w:t>
      </w:r>
      <w:proofErr w:type="gramEnd"/>
      <w:r w:rsidRPr="007304DA">
        <w:rPr>
          <w:rFonts w:eastAsiaTheme="minorHAnsi"/>
          <w:lang w:eastAsia="en-US"/>
        </w:rP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 w:rsidRPr="007304DA">
        <w:rPr>
          <w:rFonts w:eastAsiaTheme="minorHAnsi"/>
          <w:lang w:eastAsia="en-US"/>
        </w:rPr>
        <w:t>обучении по</w:t>
      </w:r>
      <w:proofErr w:type="gramEnd"/>
      <w:r w:rsidRPr="007304DA">
        <w:rPr>
          <w:rFonts w:eastAsiaTheme="minorHAnsi"/>
          <w:lang w:eastAsia="en-US"/>
        </w:rPr>
        <w:t xml:space="preserve"> индивидуальному плану не может составлять более 75 </w:t>
      </w:r>
      <w:proofErr w:type="spellStart"/>
      <w:r w:rsidRPr="007304DA">
        <w:rPr>
          <w:rFonts w:eastAsiaTheme="minorHAnsi"/>
          <w:lang w:eastAsia="en-US"/>
        </w:rPr>
        <w:t>з.е</w:t>
      </w:r>
      <w:proofErr w:type="spellEnd"/>
      <w:r w:rsidRPr="007304DA">
        <w:rPr>
          <w:rFonts w:eastAsiaTheme="minorHAnsi"/>
          <w:lang w:eastAsia="en-US"/>
        </w:rPr>
        <w:t>. за один учебный год.</w:t>
      </w:r>
    </w:p>
    <w:p w:rsidR="00B6572E" w:rsidRPr="007304DA" w:rsidRDefault="00B6572E" w:rsidP="00B6572E">
      <w:pPr>
        <w:pStyle w:val="1"/>
        <w:spacing w:before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7" w:name="_Toc438636161"/>
      <w:bookmarkStart w:id="8" w:name="_Toc445385962"/>
      <w:r w:rsidRPr="007304D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5. </w:t>
      </w:r>
      <w:r w:rsidRPr="007304DA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образовательной программы</w:t>
      </w:r>
      <w:bookmarkEnd w:id="7"/>
      <w:bookmarkEnd w:id="8"/>
    </w:p>
    <w:p w:rsidR="00B6572E" w:rsidRPr="007304DA" w:rsidRDefault="00B6572E" w:rsidP="00B6572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>Выпускник, освоивший программу аспирантуры, должен обладать следующими универсальными компетенциями:</w:t>
      </w:r>
    </w:p>
    <w:p w:rsidR="00B6572E" w:rsidRPr="007304DA" w:rsidRDefault="00B6572E" w:rsidP="00B6572E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304DA">
        <w:rPr>
          <w:rFonts w:eastAsiaTheme="minorHAnsi"/>
          <w:lang w:eastAsia="en-US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  <w:proofErr w:type="gramEnd"/>
    </w:p>
    <w:p w:rsidR="00B6572E" w:rsidRPr="007304DA" w:rsidRDefault="00B6572E" w:rsidP="00B6572E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6572E" w:rsidRPr="007304DA" w:rsidRDefault="00B6572E" w:rsidP="00B6572E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6572E" w:rsidRPr="007304DA" w:rsidRDefault="00B6572E" w:rsidP="00B6572E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6572E" w:rsidRPr="007304DA" w:rsidRDefault="00B6572E" w:rsidP="00B6572E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>способностью планировать и решать задачи собственного профессионального и личностного развития (УК-5).</w:t>
      </w:r>
    </w:p>
    <w:p w:rsidR="00B6572E" w:rsidRPr="007304DA" w:rsidRDefault="00B6572E" w:rsidP="00B6572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 xml:space="preserve">Выпускник, освоивший программу аспирантуры, должен обладать следующими </w:t>
      </w:r>
      <w:proofErr w:type="spellStart"/>
      <w:r w:rsidRPr="007304DA">
        <w:rPr>
          <w:rFonts w:eastAsiaTheme="minorHAnsi"/>
          <w:lang w:eastAsia="en-US"/>
        </w:rPr>
        <w:t>общепрофессиональными</w:t>
      </w:r>
      <w:proofErr w:type="spellEnd"/>
      <w:r w:rsidRPr="007304DA">
        <w:rPr>
          <w:rFonts w:eastAsiaTheme="minorHAnsi"/>
          <w:lang w:eastAsia="en-US"/>
        </w:rPr>
        <w:t xml:space="preserve"> компетенциями:</w:t>
      </w:r>
    </w:p>
    <w:p w:rsidR="00B6572E" w:rsidRPr="007304DA" w:rsidRDefault="00B6572E" w:rsidP="00B6572E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6572E" w:rsidRPr="007304DA" w:rsidRDefault="00B6572E" w:rsidP="00B6572E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B6572E" w:rsidRPr="007304DA" w:rsidRDefault="00B6572E" w:rsidP="00B6572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 xml:space="preserve">Программа аспирантуры все универсальные и </w:t>
      </w:r>
      <w:proofErr w:type="spellStart"/>
      <w:r w:rsidRPr="007304DA">
        <w:rPr>
          <w:rFonts w:eastAsiaTheme="minorHAnsi"/>
          <w:lang w:eastAsia="en-US"/>
        </w:rPr>
        <w:t>общепрофессиональные</w:t>
      </w:r>
      <w:proofErr w:type="spellEnd"/>
      <w:r w:rsidRPr="007304DA">
        <w:rPr>
          <w:rFonts w:eastAsiaTheme="minorHAnsi"/>
          <w:lang w:eastAsia="en-US"/>
        </w:rPr>
        <w:t xml:space="preserve"> компетенции включает в набор требуемых результатов освоения программы аспирантуры.</w:t>
      </w:r>
    </w:p>
    <w:p w:rsidR="00B6572E" w:rsidRPr="007304DA" w:rsidRDefault="00B6572E" w:rsidP="00B6572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 xml:space="preserve">Выпускник, освоивший программу аспирантуры, должен обладать следующими профессиональными компетенциями, сформированными </w:t>
      </w:r>
      <w:r>
        <w:rPr>
          <w:rFonts w:eastAsiaTheme="minorHAnsi"/>
          <w:lang w:eastAsia="en-US"/>
        </w:rPr>
        <w:t>ФГБОУ ВО «</w:t>
      </w:r>
      <w:r w:rsidRPr="007304DA">
        <w:rPr>
          <w:rFonts w:eastAsiaTheme="minorHAnsi"/>
          <w:lang w:eastAsia="en-US"/>
        </w:rPr>
        <w:t>ВЛГАФК</w:t>
      </w:r>
      <w:r>
        <w:rPr>
          <w:rFonts w:eastAsiaTheme="minorHAnsi"/>
          <w:lang w:eastAsia="en-US"/>
        </w:rPr>
        <w:t>»</w:t>
      </w:r>
      <w:r w:rsidRPr="007304DA">
        <w:rPr>
          <w:rFonts w:eastAsiaTheme="minorHAnsi"/>
          <w:lang w:eastAsia="en-US"/>
        </w:rPr>
        <w:t xml:space="preserve"> в соответствии с направленностью программы:</w:t>
      </w:r>
    </w:p>
    <w:p w:rsidR="00B6572E" w:rsidRPr="007304DA" w:rsidRDefault="00B6572E" w:rsidP="00B6572E">
      <w:pPr>
        <w:pStyle w:val="a4"/>
        <w:numPr>
          <w:ilvl w:val="0"/>
          <w:numId w:val="6"/>
        </w:numPr>
        <w:jc w:val="both"/>
      </w:pPr>
      <w:bookmarkStart w:id="9" w:name="_Toc438636162"/>
      <w:r w:rsidRPr="007304DA">
        <w:t>способностью планировать, организовывать и выполнять научные исследования в области физиологии мышечной деятельности, использовать полученные результаты для повышения её эффективности (ПК-1);</w:t>
      </w:r>
    </w:p>
    <w:p w:rsidR="00B6572E" w:rsidRPr="007304DA" w:rsidRDefault="00B6572E" w:rsidP="00B6572E">
      <w:pPr>
        <w:pStyle w:val="a4"/>
        <w:numPr>
          <w:ilvl w:val="0"/>
          <w:numId w:val="6"/>
        </w:numPr>
        <w:jc w:val="both"/>
      </w:pPr>
      <w:r w:rsidRPr="007304DA">
        <w:t>владением методами регистрации, обработки, анализа и интерпретации физиологической информации, полученной в лабораторных и естественных условиях жизнедеятельности (ПК-2);</w:t>
      </w:r>
    </w:p>
    <w:p w:rsidR="00B6572E" w:rsidRPr="007304DA" w:rsidRDefault="00B6572E" w:rsidP="00B6572E">
      <w:pPr>
        <w:pStyle w:val="a4"/>
        <w:numPr>
          <w:ilvl w:val="0"/>
          <w:numId w:val="6"/>
        </w:numPr>
        <w:jc w:val="both"/>
      </w:pPr>
      <w:r w:rsidRPr="007304DA">
        <w:t>способностью оценки физиологических состояний и функций организма человека при мышечной деятельности различного характера, а также при воздействии факторов среды для решения профессиональных задач</w:t>
      </w:r>
      <w:r w:rsidRPr="007304DA">
        <w:rPr>
          <w:b/>
        </w:rPr>
        <w:t xml:space="preserve"> (</w:t>
      </w:r>
      <w:r w:rsidRPr="007304DA">
        <w:t>ПК-3</w:t>
      </w:r>
      <w:r w:rsidRPr="007304DA">
        <w:rPr>
          <w:b/>
        </w:rPr>
        <w:t>)</w:t>
      </w:r>
      <w:r w:rsidRPr="007304DA">
        <w:t>;</w:t>
      </w:r>
    </w:p>
    <w:p w:rsidR="00B6572E" w:rsidRPr="007304DA" w:rsidRDefault="00B6572E" w:rsidP="00B6572E">
      <w:pPr>
        <w:pStyle w:val="a4"/>
        <w:numPr>
          <w:ilvl w:val="0"/>
          <w:numId w:val="6"/>
        </w:numPr>
        <w:jc w:val="both"/>
      </w:pPr>
      <w:r w:rsidRPr="007304DA">
        <w:t xml:space="preserve">способностью в рамках образовательного права осуществлять обучение и воспитание с учётом </w:t>
      </w:r>
      <w:proofErr w:type="spellStart"/>
      <w:r w:rsidRPr="007304DA">
        <w:t>гендерных</w:t>
      </w:r>
      <w:proofErr w:type="spellEnd"/>
      <w:r w:rsidRPr="007304DA">
        <w:t>, возрастных и индивидуальных физиологических особенностей обучающихся (ПК-4).</w:t>
      </w:r>
    </w:p>
    <w:p w:rsidR="00B6572E" w:rsidRPr="007304DA" w:rsidRDefault="00B6572E" w:rsidP="00B6572E">
      <w:pPr>
        <w:pStyle w:val="1"/>
        <w:spacing w:before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10" w:name="_Toc445385963"/>
      <w:r w:rsidRPr="007304DA">
        <w:rPr>
          <w:rFonts w:ascii="Times New Roman" w:eastAsiaTheme="minorHAnsi" w:hAnsi="Times New Roman" w:cs="Times New Roman"/>
          <w:color w:val="auto"/>
          <w:sz w:val="24"/>
          <w:szCs w:val="24"/>
        </w:rPr>
        <w:lastRenderedPageBreak/>
        <w:t xml:space="preserve">6. </w:t>
      </w:r>
      <w:r w:rsidRPr="007304DA">
        <w:rPr>
          <w:rFonts w:ascii="Times New Roman" w:hAnsi="Times New Roman" w:cs="Times New Roman"/>
          <w:color w:val="auto"/>
          <w:sz w:val="24"/>
          <w:szCs w:val="24"/>
        </w:rPr>
        <w:t>Сведения о профессорско-преподавательском составе, необходимом для реализации образовательной программы</w:t>
      </w:r>
      <w:bookmarkEnd w:id="9"/>
      <w:bookmarkEnd w:id="10"/>
    </w:p>
    <w:p w:rsidR="00B6572E" w:rsidRPr="007304DA" w:rsidRDefault="00B6572E" w:rsidP="00B6572E">
      <w:pPr>
        <w:ind w:firstLine="567"/>
        <w:jc w:val="both"/>
        <w:rPr>
          <w:rFonts w:eastAsiaTheme="minorHAnsi"/>
          <w:lang w:eastAsia="en-US"/>
        </w:rPr>
      </w:pPr>
      <w:r w:rsidRPr="007304DA">
        <w:rPr>
          <w:rFonts w:eastAsiaTheme="minorHAnsi"/>
          <w:lang w:eastAsia="en-US"/>
        </w:rPr>
        <w:t>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B6572E" w:rsidRPr="007304DA" w:rsidRDefault="00B6572E" w:rsidP="00B6572E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7304DA">
        <w:rPr>
          <w:rFonts w:eastAsiaTheme="minorHAnsi"/>
          <w:lang w:eastAsia="en-US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70 процентов.</w:t>
      </w:r>
      <w:proofErr w:type="gramEnd"/>
    </w:p>
    <w:p w:rsidR="00B6572E" w:rsidRPr="007304DA" w:rsidRDefault="00B6572E" w:rsidP="00B6572E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7304DA">
        <w:rPr>
          <w:rFonts w:eastAsiaTheme="minorHAnsi"/>
          <w:lang w:eastAsia="en-US"/>
        </w:rP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 (творческую)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 w:rsidRPr="007304DA">
        <w:rPr>
          <w:rFonts w:eastAsiaTheme="minorHAnsi"/>
          <w:lang w:eastAsia="en-US"/>
        </w:rPr>
        <w:t xml:space="preserve"> научно-исследовательской (творческой) деятельности на национальных и международных конференциях.</w:t>
      </w:r>
    </w:p>
    <w:p w:rsidR="00265AE2" w:rsidRDefault="00265AE2"/>
    <w:sectPr w:rsidR="00265AE2" w:rsidSect="0026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0C4D"/>
    <w:multiLevelType w:val="hybridMultilevel"/>
    <w:tmpl w:val="0CF21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7458D"/>
    <w:multiLevelType w:val="hybridMultilevel"/>
    <w:tmpl w:val="D19A8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06709"/>
    <w:multiLevelType w:val="hybridMultilevel"/>
    <w:tmpl w:val="0A62C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B6FA5"/>
    <w:multiLevelType w:val="hybridMultilevel"/>
    <w:tmpl w:val="99143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0058A"/>
    <w:multiLevelType w:val="hybridMultilevel"/>
    <w:tmpl w:val="4E3E1730"/>
    <w:lvl w:ilvl="0" w:tplc="0419000B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9C85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62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65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63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45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EE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B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90C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D4083"/>
    <w:multiLevelType w:val="hybridMultilevel"/>
    <w:tmpl w:val="3BD48798"/>
    <w:lvl w:ilvl="0" w:tplc="F56007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6572E"/>
    <w:rsid w:val="00265AE2"/>
    <w:rsid w:val="00B6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57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aliases w:val=" Знак"/>
    <w:basedOn w:val="a"/>
    <w:next w:val="a"/>
    <w:link w:val="60"/>
    <w:qFormat/>
    <w:rsid w:val="00B6572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 Знак Знак"/>
    <w:basedOn w:val="a0"/>
    <w:link w:val="6"/>
    <w:rsid w:val="00B6572E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Strong"/>
    <w:basedOn w:val="a0"/>
    <w:qFormat/>
    <w:rsid w:val="00B6572E"/>
    <w:rPr>
      <w:b/>
      <w:bCs/>
    </w:rPr>
  </w:style>
  <w:style w:type="character" w:customStyle="1" w:styleId="10">
    <w:name w:val="Заголовок 1 Знак"/>
    <w:basedOn w:val="a0"/>
    <w:link w:val="1"/>
    <w:rsid w:val="00B65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link w:val="a5"/>
    <w:uiPriority w:val="34"/>
    <w:qFormat/>
    <w:rsid w:val="00B6572E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B657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5768</Characters>
  <Application>Microsoft Office Word</Application>
  <DocSecurity>0</DocSecurity>
  <Lines>48</Lines>
  <Paragraphs>13</Paragraphs>
  <ScaleCrop>false</ScaleCrop>
  <Company>влгафк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2016-09-21T11:26:00Z</dcterms:created>
  <dcterms:modified xsi:type="dcterms:W3CDTF">2016-09-21T11:28:00Z</dcterms:modified>
</cp:coreProperties>
</file>